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AB56BB6" w:rsidP="00B46603" w:rsidRDefault="00B46603" w14:paraId="00344BAC" w14:textId="155F2C17">
      <w:pPr>
        <w:pStyle w:val="Prrafodelista"/>
        <w:spacing w:before="220" w:after="220"/>
        <w:rPr>
          <w:rFonts w:ascii="Arial" w:hAnsi="Arial" w:eastAsia="Arial" w:cs="Arial"/>
          <w:b w:val="1"/>
          <w:bCs w:val="1"/>
          <w:color w:val="000000" w:themeColor="text1"/>
          <w:sz w:val="28"/>
          <w:szCs w:val="28"/>
        </w:rPr>
      </w:pPr>
      <w:r w:rsidRPr="3D0013E6" w:rsidR="00B46603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Lexus NX se consolida como el </w:t>
      </w:r>
      <w:r w:rsidRPr="3D0013E6" w:rsidR="572F14D3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>best</w:t>
      </w:r>
      <w:r w:rsidRPr="3D0013E6" w:rsidR="572F14D3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 xml:space="preserve"> seller</w:t>
      </w:r>
      <w:r w:rsidRPr="3D0013E6" w:rsidR="00B46603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  <w:r w:rsidRPr="3D0013E6" w:rsidR="00B46603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de la marca en México, concentra más del </w:t>
      </w:r>
      <w:r w:rsidRPr="3D0013E6" w:rsidR="7ABC6C3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35</w:t>
      </w:r>
      <w:r w:rsidRPr="3D0013E6" w:rsidR="00B46603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% de las ventas en julio </w:t>
      </w:r>
    </w:p>
    <w:p w:rsidRPr="00B46603" w:rsidR="00B46603" w:rsidP="00B46603" w:rsidRDefault="00B46603" w14:paraId="5605CD13" w14:textId="77777777">
      <w:pPr>
        <w:pStyle w:val="Prrafodelista"/>
        <w:spacing w:before="220" w:after="220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</w:p>
    <w:p w:rsidRPr="00C7187B" w:rsidR="00C7187B" w:rsidP="00C7187B" w:rsidRDefault="00B46603" w14:paraId="5402569A" w14:textId="2ADCC26A">
      <w:pPr>
        <w:pStyle w:val="Prrafodelista"/>
        <w:numPr>
          <w:ilvl w:val="0"/>
          <w:numId w:val="1"/>
        </w:numPr>
        <w:spacing w:before="220" w:after="0"/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i/>
          <w:iCs/>
          <w:color w:val="000000" w:themeColor="text1"/>
        </w:rPr>
        <w:t xml:space="preserve">Lexus comercializó 234 unidades durante el séptimo mes del año, un crecimiento del 10.3% con respecto al mismo mes de 2024 y el mejor julio en su historia en México. </w:t>
      </w:r>
    </w:p>
    <w:p w:rsidR="004A0D64" w:rsidP="00C7187B" w:rsidRDefault="00060B09" w14:paraId="6F840EA9" w14:textId="6EBFBD33">
      <w:pPr>
        <w:spacing w:before="220" w:after="0"/>
        <w:jc w:val="both"/>
        <w:rPr>
          <w:rFonts w:ascii="Arial" w:hAnsi="Arial" w:eastAsia="Arial" w:cs="Arial"/>
          <w:color w:val="000000" w:themeColor="text1"/>
        </w:rPr>
      </w:pPr>
      <w:r w:rsidRPr="00C7187B">
        <w:rPr>
          <w:rFonts w:ascii="Arial" w:hAnsi="Arial" w:eastAsia="Arial" w:cs="Arial"/>
          <w:b/>
          <w:bCs/>
          <w:color w:val="000000" w:themeColor="text1"/>
        </w:rPr>
        <w:t>Ciudad de México,</w:t>
      </w:r>
      <w:r w:rsidR="00C7187B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="00B46603">
        <w:rPr>
          <w:rFonts w:ascii="Arial" w:hAnsi="Arial" w:eastAsia="Arial" w:cs="Arial"/>
          <w:b/>
          <w:bCs/>
          <w:color w:val="000000" w:themeColor="text1"/>
        </w:rPr>
        <w:t>5</w:t>
      </w:r>
      <w:r w:rsidRPr="00C7187B" w:rsidR="00F924C4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00C7187B">
        <w:rPr>
          <w:rFonts w:ascii="Arial" w:hAnsi="Arial" w:eastAsia="Arial" w:cs="Arial"/>
          <w:b/>
          <w:bCs/>
          <w:color w:val="000000" w:themeColor="text1"/>
        </w:rPr>
        <w:t xml:space="preserve">de </w:t>
      </w:r>
      <w:r w:rsidR="00B46603">
        <w:rPr>
          <w:rFonts w:ascii="Arial" w:hAnsi="Arial" w:eastAsia="Arial" w:cs="Arial"/>
          <w:b/>
          <w:bCs/>
          <w:color w:val="000000" w:themeColor="text1"/>
        </w:rPr>
        <w:t>agosto</w:t>
      </w:r>
      <w:r w:rsidRPr="00C7187B" w:rsidR="00A613AD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00C7187B">
        <w:rPr>
          <w:rFonts w:ascii="Arial" w:hAnsi="Arial" w:eastAsia="Arial" w:cs="Arial"/>
          <w:b/>
          <w:bCs/>
          <w:color w:val="000000" w:themeColor="text1"/>
        </w:rPr>
        <w:t>de 202</w:t>
      </w:r>
      <w:r w:rsidRPr="00C7187B" w:rsidR="003135AE">
        <w:rPr>
          <w:rFonts w:ascii="Arial" w:hAnsi="Arial" w:eastAsia="Arial" w:cs="Arial"/>
          <w:b/>
          <w:bCs/>
          <w:color w:val="000000" w:themeColor="text1"/>
        </w:rPr>
        <w:t>5</w:t>
      </w:r>
      <w:r w:rsidRPr="00C7187B">
        <w:rPr>
          <w:rFonts w:ascii="Arial" w:hAnsi="Arial" w:eastAsia="Arial" w:cs="Arial"/>
          <w:b/>
          <w:bCs/>
          <w:color w:val="000000" w:themeColor="text1"/>
        </w:rPr>
        <w:t>.-</w:t>
      </w:r>
      <w:r w:rsidRPr="00C7187B">
        <w:rPr>
          <w:rFonts w:ascii="Arial" w:hAnsi="Arial" w:eastAsia="Arial" w:cs="Arial"/>
          <w:color w:val="000000" w:themeColor="text1"/>
        </w:rPr>
        <w:t xml:space="preserve"> </w:t>
      </w:r>
      <w:r w:rsidR="004A0D64">
        <w:rPr>
          <w:rFonts w:ascii="Arial" w:hAnsi="Arial" w:eastAsia="Arial" w:cs="Arial"/>
          <w:color w:val="000000" w:themeColor="text1"/>
        </w:rPr>
        <w:t xml:space="preserve">La consolidación de Lexus México avanza a paso firme con un récord de ventas para el séptimo mes de este 2025. Fueron 234 unidades, que representan un crecimiento del 10.3% con respecto a julio 2024 y colocan el acumulado anual en 1,554 unidades. </w:t>
      </w:r>
    </w:p>
    <w:p w:rsidR="004A0D64" w:rsidP="00C7187B" w:rsidRDefault="003D5084" w14:paraId="6C250E4F" w14:textId="0669A9BE">
      <w:pPr>
        <w:spacing w:before="220" w:after="0"/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El modelo más buscado por los invitados es NX en sus variantes híbrida y a gasolina, pues concentran cerca de la mitad de las ventas de este mes. Le siguen UX300h y RX en sus diferentes versiones. </w:t>
      </w:r>
    </w:p>
    <w:p w:rsidR="003D5084" w:rsidP="00C7187B" w:rsidRDefault="003D5084" w14:paraId="18C2D7D3" w14:textId="1D0C5DA3">
      <w:pPr>
        <w:spacing w:before="220" w:after="0"/>
        <w:jc w:val="both"/>
        <w:rPr>
          <w:rFonts w:ascii="Arial" w:hAnsi="Arial" w:eastAsia="Arial" w:cs="Arial"/>
          <w:color w:val="000000" w:themeColor="text1"/>
        </w:rPr>
      </w:pPr>
      <w:r w:rsidRPr="3D0013E6" w:rsidR="003D5084">
        <w:rPr>
          <w:rFonts w:ascii="Arial" w:hAnsi="Arial" w:eastAsia="Arial" w:cs="Arial"/>
          <w:color w:val="000000" w:themeColor="text1" w:themeTint="FF" w:themeShade="FF"/>
        </w:rPr>
        <w:t xml:space="preserve">Lexus México continúa posicionándose como embajador de cambio gracias a la oferta de variantes híbridas que ofrecen lo mejor de dos mundos: gran desempeño dinámico y la capacidad de hacerlo de una manera más consciente con el medio ambiente. Los híbridos de Lexus concentran el 78% de las ventas de julio. </w:t>
      </w:r>
    </w:p>
    <w:p w:rsidR="0042711D" w:rsidP="002F5A8A" w:rsidRDefault="002F5A8A" w14:paraId="25462178" w14:textId="4DD895D8">
      <w:pPr>
        <w:spacing w:before="220" w:after="0"/>
        <w:jc w:val="both"/>
        <w:rPr>
          <w:rFonts w:ascii="Arial" w:hAnsi="Arial" w:eastAsia="Arial" w:cs="Arial"/>
          <w:color w:val="000000" w:themeColor="text1"/>
        </w:rPr>
      </w:pPr>
      <w:r w:rsidRPr="01E682FF" w:rsidR="002F5A8A">
        <w:rPr>
          <w:rFonts w:ascii="Arial" w:hAnsi="Arial" w:eastAsia="Arial" w:cs="Arial"/>
          <w:color w:val="000000" w:themeColor="text1" w:themeTint="FF" w:themeShade="FF"/>
        </w:rPr>
        <w:t xml:space="preserve">Sin duda alguna, uno de los diferenciadores más importantes para la marca dentro del mercado de lujo ha sido su índice de satisfacción al cliente y su gran servicio </w:t>
      </w:r>
      <w:r w:rsidRPr="01E682FF" w:rsidR="002F5A8A">
        <w:rPr>
          <w:rFonts w:ascii="Arial" w:hAnsi="Arial" w:eastAsia="Arial" w:cs="Arial"/>
          <w:color w:val="000000" w:themeColor="text1" w:themeTint="FF" w:themeShade="FF"/>
        </w:rPr>
        <w:t>postventa</w:t>
      </w:r>
      <w:r w:rsidRPr="01E682FF" w:rsidR="4CC8733B">
        <w:rPr>
          <w:rFonts w:ascii="Arial" w:hAnsi="Arial" w:eastAsia="Arial" w:cs="Arial"/>
          <w:color w:val="000000" w:themeColor="text1" w:themeTint="FF" w:themeShade="FF"/>
        </w:rPr>
        <w:t xml:space="preserve">.    Lexus es una marca que ha sido premiada en otros mercados por este aspecto y </w:t>
      </w:r>
      <w:r w:rsidRPr="01E682FF" w:rsidR="4CC8733B">
        <w:rPr>
          <w:rFonts w:ascii="Arial" w:hAnsi="Arial" w:eastAsia="Arial" w:cs="Arial"/>
          <w:color w:val="000000" w:themeColor="text1" w:themeTint="FF" w:themeShade="FF"/>
        </w:rPr>
        <w:t>opera con un estándar que progresivamente lo posiciona como un referente en</w:t>
      </w:r>
      <w:r w:rsidRPr="01E682FF" w:rsidR="52866738">
        <w:rPr>
          <w:rFonts w:ascii="Arial" w:hAnsi="Arial" w:eastAsia="Arial" w:cs="Arial"/>
          <w:color w:val="000000" w:themeColor="text1" w:themeTint="FF" w:themeShade="FF"/>
        </w:rPr>
        <w:t xml:space="preserve"> el mercado mexicano de lujo.</w:t>
      </w:r>
    </w:p>
    <w:p w:rsidRPr="005F07DF" w:rsidR="002F5A8A" w:rsidP="002F5A8A" w:rsidRDefault="002F5A8A" w14:paraId="7E707518" w14:textId="77777777">
      <w:pPr>
        <w:spacing w:before="220" w:after="0"/>
        <w:jc w:val="both"/>
        <w:rPr>
          <w:rFonts w:ascii="Arial" w:hAnsi="Arial" w:eastAsia="Arial" w:cs="Arial"/>
          <w:color w:val="000000" w:themeColor="text1"/>
        </w:rPr>
      </w:pPr>
    </w:p>
    <w:p w:rsidRPr="00060B09" w:rsidR="0042711D" w:rsidP="3AB56BB6" w:rsidRDefault="0042711D" w14:paraId="485CBA22" w14:textId="54452A67">
      <w:pPr>
        <w:spacing w:after="0"/>
        <w:jc w:val="both"/>
        <w:rPr>
          <w:rFonts w:ascii="Arial" w:hAnsi="Arial" w:eastAsia="Arial" w:cs="Arial"/>
          <w:color w:val="000000" w:themeColor="text1"/>
          <w:lang w:val="es-MX"/>
        </w:rPr>
      </w:pPr>
    </w:p>
    <w:p w:rsidR="0042711D" w:rsidP="0414D997" w:rsidRDefault="0B689B75" w14:paraId="2E62E39A" w14:textId="54EBE90C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>¿Quieres saber más? Consulta</w:t>
      </w:r>
      <w:hyperlink r:id="rId5">
        <w:r w:rsidRPr="0414D997">
          <w:rPr>
            <w:rStyle w:val="Hipervnculo"/>
            <w:rFonts w:ascii="Arial" w:hAnsi="Arial" w:eastAsia="Arial" w:cs="Arial"/>
          </w:rPr>
          <w:t xml:space="preserve"> </w:t>
        </w:r>
        <w:r w:rsidRPr="0414D997">
          <w:rPr>
            <w:rStyle w:val="Hipervnculo"/>
            <w:rFonts w:ascii="Arial" w:hAnsi="Arial" w:eastAsia="Arial" w:cs="Arial"/>
            <w:color w:val="0563C1"/>
            <w:u w:val="none"/>
          </w:rPr>
          <w:t>https://www.lexus.mx/</w:t>
        </w:r>
      </w:hyperlink>
      <w:r w:rsidRPr="0414D997">
        <w:rPr>
          <w:rFonts w:ascii="Arial" w:hAnsi="Arial" w:eastAsia="Arial" w:cs="Arial"/>
          <w:color w:val="000000" w:themeColor="text1"/>
        </w:rPr>
        <w:t xml:space="preserve"> </w:t>
      </w:r>
    </w:p>
    <w:p w:rsidR="0042711D" w:rsidP="0414D997" w:rsidRDefault="0042711D" w14:paraId="02ABA3C1" w14:textId="0AD5B5DC">
      <w:pPr>
        <w:shd w:val="clear" w:color="auto" w:fill="FFFFFF" w:themeFill="background1"/>
        <w:spacing w:after="0"/>
        <w:jc w:val="both"/>
      </w:pPr>
    </w:p>
    <w:p w:rsidR="0042711D" w:rsidP="0414D997" w:rsidRDefault="0B689B75" w14:paraId="743FDA48" w14:textId="2CE1551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910AF47" w14:textId="14CC08A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1B28B2" w:rsidR="0042711D" w:rsidP="0414D997" w:rsidRDefault="0B689B75" w14:paraId="701E3C6B" w14:textId="618718B2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:rsidRPr="001B28B2" w:rsidR="0042711D" w:rsidP="0414D997" w:rsidRDefault="0B689B75" w14:paraId="2D90DBA0" w14:textId="0CD1DACC">
      <w:pPr>
        <w:shd w:val="clear" w:color="auto" w:fill="FFFFFF" w:themeFill="background1"/>
        <w:spacing w:after="0"/>
        <w:jc w:val="both"/>
        <w:rPr>
          <w:lang w:val="en-US"/>
        </w:rPr>
      </w:pPr>
      <w:hyperlink r:id="rId6">
        <w:r w:rsidRPr="001B28B2">
          <w:rPr>
            <w:rStyle w:val="Hipervnculo"/>
            <w:rFonts w:ascii="Arial" w:hAnsi="Arial" w:eastAsia="Arial" w:cs="Arial"/>
            <w:sz w:val="20"/>
            <w:szCs w:val="20"/>
            <w:lang w:val="en-US"/>
          </w:rPr>
          <w:t>ernesto.roy@qprw.co</w:t>
        </w:r>
      </w:hyperlink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3135AE" w:rsidR="0042711D" w:rsidP="0414D997" w:rsidRDefault="0B689B75" w14:paraId="3AA4C9CA" w14:textId="06AA0BD7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 xml:space="preserve">55 8109 0216 </w:t>
      </w:r>
    </w:p>
    <w:p w:rsidRPr="003135AE" w:rsidR="0042711D" w:rsidP="0414D997" w:rsidRDefault="0B689B75" w14:paraId="53DE9F2E" w14:textId="18C2A57B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 xml:space="preserve">    </w:t>
      </w:r>
    </w:p>
    <w:p w:rsidR="0042711D" w:rsidP="0414D997" w:rsidRDefault="0B689B75" w14:paraId="37C348CA" w14:textId="0DFF78F2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 xml:space="preserve">----- </w:t>
      </w:r>
    </w:p>
    <w:p w:rsidR="0042711D" w:rsidP="0414D997" w:rsidRDefault="0B689B75" w14:paraId="4E4BC4A9" w14:textId="55434E7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04C5A5C8" w14:textId="348A342A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176D5496" w14:textId="4C69AB59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7AFE84CD" w14:textId="6E765E1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, entra a</w:t>
      </w:r>
      <w:hyperlink r:id="rId7">
        <w:r w:rsidRPr="0414D997">
          <w:rPr>
            <w:rStyle w:val="Hipervnculo"/>
            <w:rFonts w:ascii="Arial" w:hAnsi="Arial" w:eastAsia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hAnsi="Calibri" w:eastAsia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hAnsi="Arial" w:eastAsia="Arial" w:cs="Arial"/>
          <w:color w:val="0563C1"/>
          <w:sz w:val="16"/>
          <w:szCs w:val="16"/>
        </w:rPr>
        <w:t xml:space="preserve"> </w:t>
      </w:r>
    </w:p>
    <w:p w:rsidR="0042711D" w:rsidP="0414D997" w:rsidRDefault="0B689B75" w14:paraId="4E2E480C" w14:textId="6A9E547B">
      <w:pPr>
        <w:shd w:val="clear" w:color="auto" w:fill="FFFFFF" w:themeFill="background1"/>
        <w:spacing w:after="0"/>
      </w:pPr>
      <w:r w:rsidRPr="0414D997">
        <w:rPr>
          <w:rFonts w:ascii="Calibri" w:hAnsi="Calibri" w:eastAsia="Calibri" w:cs="Calibri"/>
          <w:color w:val="000000" w:themeColor="text1"/>
        </w:rPr>
        <w:t xml:space="preserve"> </w:t>
      </w:r>
    </w:p>
    <w:p w:rsidR="0042711D" w:rsidP="01E682FF" w:rsidRDefault="0042711D" w14:paraId="70DFF938" w14:noSpellErr="1" w14:textId="3323F689">
      <w:pPr>
        <w:pStyle w:val="Normal"/>
      </w:pPr>
    </w:p>
    <w:p w:rsidR="0042711D" w:rsidRDefault="0042711D" w14:paraId="182670BB" w14:textId="1C1A1E1E"/>
    <w:p w:rsidR="0042711D" w:rsidP="0414D997" w:rsidRDefault="0042711D" w14:paraId="5C1A07E2" w14:textId="735EC087"/>
    <w:sectPr w:rsidR="0042711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955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60B09"/>
    <w:rsid w:val="00061054"/>
    <w:rsid w:val="00112621"/>
    <w:rsid w:val="00125BDE"/>
    <w:rsid w:val="001460C4"/>
    <w:rsid w:val="001B28B2"/>
    <w:rsid w:val="0021447B"/>
    <w:rsid w:val="002C0AA4"/>
    <w:rsid w:val="002F35FE"/>
    <w:rsid w:val="002F5A8A"/>
    <w:rsid w:val="003135AE"/>
    <w:rsid w:val="00352B23"/>
    <w:rsid w:val="00384785"/>
    <w:rsid w:val="003C03C4"/>
    <w:rsid w:val="003D224D"/>
    <w:rsid w:val="003D5084"/>
    <w:rsid w:val="00424899"/>
    <w:rsid w:val="0042711D"/>
    <w:rsid w:val="00471E22"/>
    <w:rsid w:val="004A0D64"/>
    <w:rsid w:val="004D70FD"/>
    <w:rsid w:val="004E422C"/>
    <w:rsid w:val="005637ED"/>
    <w:rsid w:val="00586CA6"/>
    <w:rsid w:val="005C463B"/>
    <w:rsid w:val="005F07DF"/>
    <w:rsid w:val="00686DCE"/>
    <w:rsid w:val="006B2B76"/>
    <w:rsid w:val="0070544C"/>
    <w:rsid w:val="00735CB4"/>
    <w:rsid w:val="007D34E0"/>
    <w:rsid w:val="00897A01"/>
    <w:rsid w:val="00944E52"/>
    <w:rsid w:val="00976161"/>
    <w:rsid w:val="009B75E3"/>
    <w:rsid w:val="009F005B"/>
    <w:rsid w:val="00A4156E"/>
    <w:rsid w:val="00A52468"/>
    <w:rsid w:val="00A541B6"/>
    <w:rsid w:val="00A613AD"/>
    <w:rsid w:val="00A86588"/>
    <w:rsid w:val="00AB67DE"/>
    <w:rsid w:val="00AF04DE"/>
    <w:rsid w:val="00B279C5"/>
    <w:rsid w:val="00B46603"/>
    <w:rsid w:val="00B831F6"/>
    <w:rsid w:val="00C1768C"/>
    <w:rsid w:val="00C22C3E"/>
    <w:rsid w:val="00C60BAD"/>
    <w:rsid w:val="00C7187B"/>
    <w:rsid w:val="00C975E5"/>
    <w:rsid w:val="00CA70CC"/>
    <w:rsid w:val="00CD10FB"/>
    <w:rsid w:val="00D4725C"/>
    <w:rsid w:val="00D625A7"/>
    <w:rsid w:val="00D816BC"/>
    <w:rsid w:val="00DC2593"/>
    <w:rsid w:val="00E112F5"/>
    <w:rsid w:val="00E16D1D"/>
    <w:rsid w:val="00E45D07"/>
    <w:rsid w:val="00F26CB7"/>
    <w:rsid w:val="00F924C4"/>
    <w:rsid w:val="00FC2C49"/>
    <w:rsid w:val="01C7FAE4"/>
    <w:rsid w:val="01E682FF"/>
    <w:rsid w:val="034D01AF"/>
    <w:rsid w:val="0414D997"/>
    <w:rsid w:val="0596CA04"/>
    <w:rsid w:val="05AE15E4"/>
    <w:rsid w:val="069C690D"/>
    <w:rsid w:val="06CB692A"/>
    <w:rsid w:val="07835681"/>
    <w:rsid w:val="08166FA2"/>
    <w:rsid w:val="0865A663"/>
    <w:rsid w:val="09017369"/>
    <w:rsid w:val="09C14A74"/>
    <w:rsid w:val="0B689B75"/>
    <w:rsid w:val="0D75E463"/>
    <w:rsid w:val="0F6B0032"/>
    <w:rsid w:val="10524849"/>
    <w:rsid w:val="1152F647"/>
    <w:rsid w:val="1175407A"/>
    <w:rsid w:val="1252D3D4"/>
    <w:rsid w:val="1286A7FE"/>
    <w:rsid w:val="12ADB19E"/>
    <w:rsid w:val="1344AF81"/>
    <w:rsid w:val="139FA003"/>
    <w:rsid w:val="165D915B"/>
    <w:rsid w:val="17AA1908"/>
    <w:rsid w:val="187ABF4E"/>
    <w:rsid w:val="1B1902F4"/>
    <w:rsid w:val="1B9836CE"/>
    <w:rsid w:val="1DB1933C"/>
    <w:rsid w:val="1E052331"/>
    <w:rsid w:val="1EB8D863"/>
    <w:rsid w:val="21D965B1"/>
    <w:rsid w:val="23529BBB"/>
    <w:rsid w:val="23A20D7A"/>
    <w:rsid w:val="240AE40D"/>
    <w:rsid w:val="24AA0D0A"/>
    <w:rsid w:val="25CA0D4D"/>
    <w:rsid w:val="25DCCB07"/>
    <w:rsid w:val="25FD1054"/>
    <w:rsid w:val="269CAF3E"/>
    <w:rsid w:val="293C6501"/>
    <w:rsid w:val="2CEE5D7B"/>
    <w:rsid w:val="2DBB8E1B"/>
    <w:rsid w:val="2E184A1C"/>
    <w:rsid w:val="2E6D7A41"/>
    <w:rsid w:val="2F8C96B4"/>
    <w:rsid w:val="30402004"/>
    <w:rsid w:val="317633A5"/>
    <w:rsid w:val="330C0B7C"/>
    <w:rsid w:val="34EEEA4F"/>
    <w:rsid w:val="36AF2C87"/>
    <w:rsid w:val="36FE9C82"/>
    <w:rsid w:val="391B4E8D"/>
    <w:rsid w:val="39F6B820"/>
    <w:rsid w:val="3A36D7A1"/>
    <w:rsid w:val="3A4B6807"/>
    <w:rsid w:val="3AB56BB6"/>
    <w:rsid w:val="3C20A882"/>
    <w:rsid w:val="3C96B43E"/>
    <w:rsid w:val="3CEF966E"/>
    <w:rsid w:val="3CFB70F9"/>
    <w:rsid w:val="3D0013E6"/>
    <w:rsid w:val="3D28C0F8"/>
    <w:rsid w:val="406E6F0D"/>
    <w:rsid w:val="40E183C5"/>
    <w:rsid w:val="434E8EFA"/>
    <w:rsid w:val="43A159BD"/>
    <w:rsid w:val="43E5B934"/>
    <w:rsid w:val="44BC829E"/>
    <w:rsid w:val="45445913"/>
    <w:rsid w:val="47F8FABC"/>
    <w:rsid w:val="4B34DC2A"/>
    <w:rsid w:val="4BA14EC3"/>
    <w:rsid w:val="4C728A49"/>
    <w:rsid w:val="4CC8733B"/>
    <w:rsid w:val="4D276D8A"/>
    <w:rsid w:val="4EC8C22D"/>
    <w:rsid w:val="4F673544"/>
    <w:rsid w:val="4FFDA489"/>
    <w:rsid w:val="50ECECD5"/>
    <w:rsid w:val="5159B346"/>
    <w:rsid w:val="516A77E1"/>
    <w:rsid w:val="517F80A6"/>
    <w:rsid w:val="52866738"/>
    <w:rsid w:val="53FCA758"/>
    <w:rsid w:val="5551809E"/>
    <w:rsid w:val="572F14D3"/>
    <w:rsid w:val="58311BCB"/>
    <w:rsid w:val="58456F43"/>
    <w:rsid w:val="591E75EE"/>
    <w:rsid w:val="5929B27F"/>
    <w:rsid w:val="592EE200"/>
    <w:rsid w:val="5A6FC0CE"/>
    <w:rsid w:val="5B530CA8"/>
    <w:rsid w:val="5B6E888B"/>
    <w:rsid w:val="5BF5C32E"/>
    <w:rsid w:val="5DC18A19"/>
    <w:rsid w:val="5E38FA63"/>
    <w:rsid w:val="5E5BFD17"/>
    <w:rsid w:val="5F2CCD66"/>
    <w:rsid w:val="5FF49149"/>
    <w:rsid w:val="5FFAAD8F"/>
    <w:rsid w:val="60287E82"/>
    <w:rsid w:val="6216AB95"/>
    <w:rsid w:val="635E87BA"/>
    <w:rsid w:val="658CA3AA"/>
    <w:rsid w:val="66406617"/>
    <w:rsid w:val="66806893"/>
    <w:rsid w:val="66BB08F8"/>
    <w:rsid w:val="66CBA57B"/>
    <w:rsid w:val="66DFD9F3"/>
    <w:rsid w:val="66E31B4E"/>
    <w:rsid w:val="66E9CC5A"/>
    <w:rsid w:val="676018A5"/>
    <w:rsid w:val="6846ABB4"/>
    <w:rsid w:val="68E084D4"/>
    <w:rsid w:val="6AC7ADCE"/>
    <w:rsid w:val="6B05B7A3"/>
    <w:rsid w:val="6B63CA68"/>
    <w:rsid w:val="6D79849A"/>
    <w:rsid w:val="6D969C87"/>
    <w:rsid w:val="6EBC61EE"/>
    <w:rsid w:val="7195DD61"/>
    <w:rsid w:val="71FB47A8"/>
    <w:rsid w:val="7221E372"/>
    <w:rsid w:val="72E70476"/>
    <w:rsid w:val="73223FFD"/>
    <w:rsid w:val="7465399C"/>
    <w:rsid w:val="7674B6F7"/>
    <w:rsid w:val="76CC6402"/>
    <w:rsid w:val="77AE1E5C"/>
    <w:rsid w:val="7ABC6C34"/>
    <w:rsid w:val="7B8E7EE8"/>
    <w:rsid w:val="7C6DB125"/>
    <w:rsid w:val="7D1BC590"/>
    <w:rsid w:val="7E0C89B0"/>
    <w:rsid w:val="7ECAAE39"/>
    <w:rsid w:val="7F48618B"/>
    <w:rsid w:val="7F52C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://www.lexus.mx/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ernesto.roy@qprw.co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https://www.lexus.mx/" TargetMode="External" Id="rId5" /><Relationship Type="http://schemas.microsoft.com/office/2019/05/relationships/documenttasks" Target="documenttasks/documenttasks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4" ma:contentTypeDescription="Crear nuevo documento." ma:contentTypeScope="" ma:versionID="d3dc2947e64a826314670da2bdcf8f7c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ca380a4f55dd97931f21236c66c1d7f5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09656-D74D-4403-AE74-56D7FAA7369F}"/>
</file>

<file path=customXml/itemProps2.xml><?xml version="1.0" encoding="utf-8"?>
<ds:datastoreItem xmlns:ds="http://schemas.openxmlformats.org/officeDocument/2006/customXml" ds:itemID="{37337979-C631-4E5B-93E9-C86EC777D8AD}"/>
</file>

<file path=customXml/itemProps3.xml><?xml version="1.0" encoding="utf-8"?>
<ds:datastoreItem xmlns:ds="http://schemas.openxmlformats.org/officeDocument/2006/customXml" ds:itemID="{331B8E46-05E5-45D8-9D9B-6169D6F00B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Miguel Ángel Teposteco Rodríguez</dc:creator>
  <keywords/>
  <dc:description/>
  <lastModifiedBy>Ernesto Roy</lastModifiedBy>
  <revision>6</revision>
  <dcterms:created xsi:type="dcterms:W3CDTF">2025-08-04T19:04:00.0000000Z</dcterms:created>
  <dcterms:modified xsi:type="dcterms:W3CDTF">2025-08-05T19:35:34.9166040Z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